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b w:val="1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b w:val="1"/>
          <w:sz w:val="30"/>
          <w:szCs w:val="30"/>
          <w:rtl w:val="0"/>
        </w:rPr>
        <w:t xml:space="preserve">Metodología ágil: ¿por qué y cómo hacer tu compañía más eficiente?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240" w:lineRule="auto"/>
        <w:ind w:left="720" w:hanging="360"/>
        <w:jc w:val="center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Esta metodología mejora un 54% la colaboración entre equipos, al tiempo que aumenta la satisfacción del cliente hasta en un 49%; cualquier organización puede implementarlo.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Los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nuevos desafíos requieren de nuevas soluciones y formas de operar. Hoy es bien sabido que la inmutabilidad y la falta de innovación en procesos afecta negativamente la adaptabilidad de las empresas hacia un futuro cada vez más rápido y digital, convirtiendo a la agilidad en una cualidad esencial para lograr el éxito. 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Las empresas de tecnología lo han entendido mejor que nadie: nombres como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IBM, Microsoft y Google, han implementado por años la metodología AGILE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(ágil, en español)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en sus equipos de trabajo para innovar dentro y fuera de sus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headquarters.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“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Una de las mayores ventajas de este sistema es que puede ser adaptado a cualquier organización. Nuestra versión de ágil nos ha permitido dotar a nuestros equipos de propiedad, autonomía y libertad y confianza para tomar decisiones de forma independiente, lo que se traduce en un impacto individual y mejores resultados en el producto o servicio entregado a los clientes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”, comenta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Carlos Kamimura, Director de Alianzas LATAM de </w:t>
      </w:r>
      <w:hyperlink r:id="rId6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monday.com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, el sistema operativo de trabajo (Work OS) que permite a personas y equipos crear las herramientas que necesitan para realizar cada aspecto de su rutina. “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Hoy nuestra filosofía de ágil se basa en establecer metas compartidas, en lugar de decirle a la gente qué hacer o cómo llegar”,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añade Carlos.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estima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 que esta metodología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mejora en un 54% la colaboración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entre diferentes equipos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y aumenta la satisfacción de los clientes hasta en un 49%. En este sentido, Kamimura comparte 5 puntos de este sistema que constituyen el núcleo de la cultura de monday.com, y que podrían ayudar a cualquier organización a prosperar en un entorno flexible, colaborativo, autogestionado y de cambios rápidos: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Transparencia y confianza: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 La transparencia absoluta, la accesibilidad a los datos y la confianza reducen la complejidad, garantiza que los equipos trabajen con el mismo objetivo y aumenta su responsabilidad. Los empleados tienen acceso a toda la información para tomar decisiones de forma correcta, rápida y coordinada, pues la transparencia es una herramienta que ayuda a aprovechar la inteligencia colectiva y elimina la burocracia.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00" w:before="0" w:line="240" w:lineRule="auto"/>
        <w:ind w:left="720" w:hanging="360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Centrarse en el cliente: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La estrecha relación con clientes ayuda a resolver sus problemas y a superar sus expectativas. Dar prioridad a la satisfacción del cliente por encima de las posibles ganancias a corto plazo ayuda a crear una cultura basada en las ganancias colectivas; cuando gana el cliente, gana la compañÍa.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El producto es primero: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Un producto debe funcionar para el cliente y no al revés. Crear un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producto (o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servicio) que sea agradable y funcional para los usuarios, además de actualizarse constantemente es parte central de la metodología ágil. Todas las funciones deben estar diseñadas para ser intuitivas y accesibles. Los diseñadores y desarrolladores deben centrarse en desarrollar una experiencia de usuario inigualable.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Apropiación e impacto: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Permitir que los empleados tomen sus propias decisiones sin verse obstaculizados por la burocracia, las aprobaciones o el miedo al fracaso maximiza el impacto de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su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trabajo. La autonomía permite a los empleados avanzar más rápido, ser más eficientes y aprender de sus propios errores.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Velocidad y ejecución: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La velocidad es la clave del éxito en todo. La velocidad y el rendimiento desempeñan un papel importante en el éxito de un producto, por tanto, es importante acelerar el ritmo para aprender rápido, obtener tomar la delantera frente a los competidores y ofrecer soluciones rápidamente. </w:t>
      </w:r>
    </w:p>
    <w:p w:rsidR="00000000" w:rsidDel="00000000" w:rsidP="00000000" w:rsidRDefault="00000000" w:rsidRPr="00000000" w14:paraId="00000011">
      <w:pPr>
        <w:spacing w:after="200" w:line="240" w:lineRule="auto"/>
        <w:ind w:lef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Estos valores infunden un profundo sentido del compromiso en cada persona de su equipo, permite a los empleados tomar decisiones informadas con rapidez y centran los esfuerzos en servir a los clientes a través de experiencias innovadoras. 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Implementar una estructura de equipo ágil puede ser todo un desafío dada la velocidad actual de los negocios y sus necesidades; sin embargo, mantener un sistema organizado en el que todos estén alineados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asegura tener equipos eficaces, autogestionados y receptivos, con la capacidad suficiente de lograr objetivos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compartidos y personales de manera satisfactoria.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nday.com/" TargetMode="External"/><Relationship Id="rId7" Type="http://schemas.openxmlformats.org/officeDocument/2006/relationships/hyperlink" Target="https://techbeacon.com/app-dev-testing/survey-agile-new-nor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